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907F68" w:rsidRDefault="00F92268" w:rsidP="0097561B">
      <w:pPr>
        <w:pStyle w:val="BodyText"/>
        <w:ind w:firstLine="720"/>
        <w:rPr>
          <w:sz w:val="6"/>
          <w:szCs w:val="6"/>
        </w:rPr>
      </w:pPr>
      <w:r w:rsidRPr="00907F68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907F68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907F68" w:rsidRDefault="00F92268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907F68">
              <w:rPr>
                <w:rFonts w:cs="Arial"/>
                <w:sz w:val="16"/>
                <w:szCs w:val="16"/>
              </w:rPr>
              <w:t>Reference number(s)</w:t>
            </w:r>
          </w:p>
        </w:tc>
      </w:tr>
      <w:tr w:rsidR="00F92268" w:rsidRPr="00907F68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2ED6B1F9" w:rsidR="00F92268" w:rsidRPr="00907F68" w:rsidRDefault="00F71E93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907F68">
              <w:rPr>
                <w:rFonts w:cs="Arial"/>
                <w:sz w:val="16"/>
                <w:szCs w:val="16"/>
              </w:rPr>
              <w:t>1948-A</w:t>
            </w:r>
          </w:p>
        </w:tc>
      </w:tr>
    </w:tbl>
    <w:p w14:paraId="74FBA5B4" w14:textId="77777777" w:rsidR="00907F68" w:rsidRPr="00907F68" w:rsidRDefault="00907F68" w:rsidP="00A672B3">
      <w:pPr>
        <w:pStyle w:val="BodyText"/>
        <w:rPr>
          <w:b/>
          <w:bCs/>
          <w:sz w:val="16"/>
          <w:szCs w:val="16"/>
        </w:rPr>
        <w:sectPr w:rsidR="00907F68" w:rsidRPr="00907F68" w:rsidSect="0077024F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61D17742" w:rsidR="004B15BB" w:rsidRPr="00907F68" w:rsidRDefault="00F71E93" w:rsidP="007E5C16">
      <w:pPr>
        <w:pStyle w:val="Heading1"/>
      </w:pPr>
      <w:r w:rsidRPr="00907F68">
        <w:t>Specialty Guideline Management</w:t>
      </w:r>
      <w:r w:rsidR="008C54D9" w:rsidRPr="00907F68">
        <w:br/>
      </w:r>
      <w:r w:rsidR="00907F68" w:rsidRPr="00907F68">
        <w:t>Obizur</w:t>
      </w:r>
    </w:p>
    <w:p w14:paraId="78861C92" w14:textId="330905F7" w:rsidR="00203468" w:rsidRPr="00907F68" w:rsidRDefault="00C64534" w:rsidP="008E0F0D">
      <w:pPr>
        <w:pStyle w:val="Heading2"/>
      </w:pPr>
      <w:r w:rsidRPr="00907F68">
        <w:t xml:space="preserve">Products Referenced by this </w:t>
      </w:r>
      <w:r w:rsidR="00501602" w:rsidRPr="00907F68">
        <w:t>Document</w:t>
      </w:r>
    </w:p>
    <w:p w14:paraId="5455152B" w14:textId="5AF14107" w:rsidR="008E0F0D" w:rsidRPr="00907F68" w:rsidRDefault="00D82D85" w:rsidP="008B73E8">
      <w:pPr>
        <w:pStyle w:val="BodyText"/>
      </w:pPr>
      <w:r w:rsidRPr="00907F68">
        <w:t xml:space="preserve">Drugs that are listed in the </w:t>
      </w:r>
      <w:r w:rsidR="000315F1" w:rsidRPr="00907F68">
        <w:t>following table</w:t>
      </w:r>
      <w:r w:rsidRPr="00907F68">
        <w:t xml:space="preserve"> include both brand and generic and all dosage forms and strengths unless otherwise stated. </w:t>
      </w:r>
      <w:r w:rsidR="00A07F6E">
        <w:t>Over-the-counter (</w:t>
      </w:r>
      <w:r w:rsidRPr="00907F68">
        <w:t>OTC</w:t>
      </w:r>
      <w:r w:rsidR="00A07F6E">
        <w:t>)</w:t>
      </w:r>
      <w:r w:rsidRPr="00907F68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907F68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907F68" w:rsidRDefault="00252CE1" w:rsidP="00AA1E6A">
            <w:pPr>
              <w:pStyle w:val="TableHeader"/>
            </w:pPr>
            <w:bookmarkStart w:id="0" w:name="_Hlk159603270"/>
            <w:r w:rsidRPr="00907F68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907F68" w:rsidRDefault="00252CE1" w:rsidP="00AA1E6A">
            <w:pPr>
              <w:pStyle w:val="TableHeader"/>
            </w:pPr>
            <w:r w:rsidRPr="00907F68">
              <w:t>Generic Name</w:t>
            </w:r>
          </w:p>
        </w:tc>
      </w:tr>
      <w:tr w:rsidR="00585FFF" w:rsidRPr="00907F68" w14:paraId="2AD5C02D" w14:textId="77777777" w:rsidTr="000C5A6F">
        <w:trPr>
          <w:cantSplit/>
        </w:trPr>
        <w:tc>
          <w:tcPr>
            <w:tcW w:w="5265" w:type="dxa"/>
          </w:tcPr>
          <w:p w14:paraId="2D8FA8E3" w14:textId="6415339D" w:rsidR="00585FFF" w:rsidRPr="00907F68" w:rsidRDefault="00F71E93" w:rsidP="00E82ABA">
            <w:pPr>
              <w:pStyle w:val="TableDataUnpadded"/>
            </w:pPr>
            <w:r w:rsidRPr="00907F68">
              <w:t>Obizur</w:t>
            </w:r>
          </w:p>
        </w:tc>
        <w:tc>
          <w:tcPr>
            <w:tcW w:w="5595" w:type="dxa"/>
          </w:tcPr>
          <w:p w14:paraId="7E26A004" w14:textId="7F8AA630" w:rsidR="00585FFF" w:rsidRPr="00907F68" w:rsidRDefault="00F71E93" w:rsidP="00E82ABA">
            <w:pPr>
              <w:pStyle w:val="TableDataUnpadded"/>
            </w:pPr>
            <w:r w:rsidRPr="00907F68">
              <w:t>antihemophilic factor [recombinant], porcine sequence</w:t>
            </w:r>
          </w:p>
        </w:tc>
      </w:tr>
    </w:tbl>
    <w:bookmarkEnd w:id="0"/>
    <w:p w14:paraId="49F2CED2" w14:textId="3BD8F84B" w:rsidR="00F71E93" w:rsidRPr="00907F68" w:rsidRDefault="00ED052F" w:rsidP="00F71E93">
      <w:pPr>
        <w:pStyle w:val="Heading2"/>
      </w:pPr>
      <w:r w:rsidRPr="00907F68">
        <w:t>Indications</w:t>
      </w:r>
    </w:p>
    <w:p w14:paraId="3611FC34" w14:textId="66902EC8" w:rsidR="00F71E93" w:rsidRPr="00907F68" w:rsidRDefault="00F71E93" w:rsidP="00F71E93">
      <w:pPr>
        <w:pStyle w:val="BodyText"/>
      </w:pPr>
      <w:r w:rsidRPr="00907F68">
        <w:t>The indications below including FDA-approved indications and compendial uses are considered a covered benefit provided that all the approval criteria are met and the member has no exclusions to the prescribed therapy</w:t>
      </w:r>
      <w:r w:rsidR="00A114A1">
        <w:t>.</w:t>
      </w:r>
    </w:p>
    <w:p w14:paraId="134B5687" w14:textId="0C3657DA" w:rsidR="00ED052F" w:rsidRPr="00907F68" w:rsidRDefault="00ED052F" w:rsidP="00ED052F">
      <w:pPr>
        <w:pStyle w:val="Heading3"/>
        <w:keepNext w:val="0"/>
      </w:pPr>
      <w:r w:rsidRPr="00907F68">
        <w:t>FDA-approved Indications</w:t>
      </w:r>
      <w:r w:rsidR="00F6356B" w:rsidRPr="00680B8A">
        <w:rPr>
          <w:vertAlign w:val="superscript"/>
        </w:rPr>
        <w:t>1</w:t>
      </w:r>
    </w:p>
    <w:p w14:paraId="4C434745" w14:textId="16D4D7BC" w:rsidR="00ED052F" w:rsidRPr="00907F68" w:rsidRDefault="00F71E93" w:rsidP="00ED052F">
      <w:pPr>
        <w:pStyle w:val="BodyText"/>
      </w:pPr>
      <w:r w:rsidRPr="00907F68">
        <w:t>Obizur is indicated for the on-demand treatment and control of bleeding episodes in adults with acquired hemophilia A</w:t>
      </w:r>
      <w:r w:rsidR="00ED052F" w:rsidRPr="00907F68">
        <w:t>.</w:t>
      </w:r>
    </w:p>
    <w:p w14:paraId="48085E54" w14:textId="6502CE11" w:rsidR="009A5649" w:rsidRPr="00907F68" w:rsidRDefault="00A30ABB" w:rsidP="00CB0852">
      <w:pPr>
        <w:pStyle w:val="Heading4"/>
      </w:pPr>
      <w:r w:rsidRPr="00907F68">
        <w:t>Limitations of Use</w:t>
      </w:r>
    </w:p>
    <w:p w14:paraId="21E964E9" w14:textId="4642DFAD" w:rsidR="003D4B3F" w:rsidRPr="00907F68" w:rsidRDefault="003D4B3F" w:rsidP="00907F68">
      <w:pPr>
        <w:pStyle w:val="ListParagraph"/>
        <w:numPr>
          <w:ilvl w:val="0"/>
          <w:numId w:val="27"/>
        </w:numPr>
        <w:ind w:left="922" w:right="0"/>
        <w:contextualSpacing w:val="0"/>
        <w:textAlignment w:val="auto"/>
      </w:pPr>
      <w:r w:rsidRPr="00907F68">
        <w:t xml:space="preserve">Safety and efficacy of Obizur has not been established in patients with a baseline anti-porcine factor VIII inhibitor titer of greater than 20 </w:t>
      </w:r>
      <w:r w:rsidR="00314C4E" w:rsidRPr="00314C4E">
        <w:t xml:space="preserve">Bethesda units </w:t>
      </w:r>
      <w:r w:rsidR="00314C4E">
        <w:t>(</w:t>
      </w:r>
      <w:r w:rsidRPr="00907F68">
        <w:t>BU</w:t>
      </w:r>
      <w:r w:rsidR="00314C4E">
        <w:t>)</w:t>
      </w:r>
      <w:r w:rsidRPr="00907F68">
        <w:t>.</w:t>
      </w:r>
    </w:p>
    <w:p w14:paraId="4A608CC8" w14:textId="52E20BB9" w:rsidR="003D4B3F" w:rsidRPr="00907F68" w:rsidRDefault="003D4B3F" w:rsidP="00907F68">
      <w:pPr>
        <w:pStyle w:val="ListParagraph"/>
        <w:numPr>
          <w:ilvl w:val="0"/>
          <w:numId w:val="27"/>
        </w:numPr>
        <w:spacing w:after="120"/>
        <w:ind w:left="922" w:right="0"/>
        <w:contextualSpacing w:val="0"/>
        <w:textAlignment w:val="auto"/>
      </w:pPr>
      <w:r w:rsidRPr="00907F68">
        <w:t>Obizur is not indicated for the treatment of von Willebrand disease.</w:t>
      </w:r>
    </w:p>
    <w:p w14:paraId="22E45C03" w14:textId="1CEFC5C8" w:rsidR="00907F68" w:rsidRDefault="003D4B3F" w:rsidP="003D4B3F">
      <w:pPr>
        <w:pStyle w:val="ListParagraph"/>
        <w:numPr>
          <w:ilvl w:val="0"/>
          <w:numId w:val="0"/>
        </w:numPr>
        <w:spacing w:after="120"/>
        <w:ind w:right="0"/>
        <w:textAlignment w:val="auto"/>
      </w:pPr>
      <w:r w:rsidRPr="00907F68">
        <w:t>All other indications are considered experimental/investigational and not medically necessary</w:t>
      </w:r>
      <w:r w:rsidR="002A6DFC">
        <w:t>.</w:t>
      </w:r>
    </w:p>
    <w:p w14:paraId="4A5B15F8" w14:textId="15D6B9DC" w:rsidR="00006174" w:rsidRPr="00907F68" w:rsidRDefault="00006174" w:rsidP="005C736F">
      <w:pPr>
        <w:pStyle w:val="Heading2"/>
        <w:tabs>
          <w:tab w:val="left" w:pos="9195"/>
        </w:tabs>
      </w:pPr>
      <w:r w:rsidRPr="00907F68">
        <w:lastRenderedPageBreak/>
        <w:t>Prescriber Specialties</w:t>
      </w:r>
    </w:p>
    <w:p w14:paraId="3339DD5A" w14:textId="0DBA1C82" w:rsidR="00006174" w:rsidRPr="00907F68" w:rsidRDefault="003D4B3F" w:rsidP="00006174">
      <w:pPr>
        <w:pStyle w:val="BodyText"/>
      </w:pPr>
      <w:r w:rsidRPr="00907F68">
        <w:t>Must be prescribed by or in consultation with a hematologist</w:t>
      </w:r>
      <w:r w:rsidR="00D37C7E">
        <w:t>.</w:t>
      </w:r>
    </w:p>
    <w:p w14:paraId="65A12794" w14:textId="37E450BD" w:rsidR="000D5101" w:rsidRPr="00907F68" w:rsidRDefault="00907F68" w:rsidP="00907F68">
      <w:pPr>
        <w:pStyle w:val="Heading2"/>
      </w:pPr>
      <w:r>
        <w:t>Coverage Criteria</w:t>
      </w:r>
    </w:p>
    <w:p w14:paraId="6C2581C9" w14:textId="281ABB15" w:rsidR="005C736F" w:rsidRPr="00907F68" w:rsidRDefault="005C736F" w:rsidP="00907F68">
      <w:pPr>
        <w:pStyle w:val="Heading3"/>
      </w:pPr>
      <w:r w:rsidRPr="00907F68">
        <w:t>Acquired hemophilia A</w:t>
      </w:r>
      <w:r w:rsidR="006E1E15" w:rsidRPr="00680B8A">
        <w:rPr>
          <w:vertAlign w:val="superscript"/>
        </w:rPr>
        <w:t>1-3</w:t>
      </w:r>
    </w:p>
    <w:p w14:paraId="79C47276" w14:textId="75F0EA03" w:rsidR="00C75C02" w:rsidRPr="00907F68" w:rsidRDefault="005C736F" w:rsidP="005C736F">
      <w:pPr>
        <w:pStyle w:val="BodyText"/>
      </w:pPr>
      <w:r w:rsidRPr="00907F68">
        <w:t>Authorization of 1 month may be granted for treatment of acquired hemophilia A</w:t>
      </w:r>
      <w:r w:rsidR="00C75C02" w:rsidRPr="00907F68">
        <w:t>.</w:t>
      </w:r>
    </w:p>
    <w:p w14:paraId="3A643EC3" w14:textId="0725E023" w:rsidR="00A501AC" w:rsidRPr="00907F68" w:rsidRDefault="00A501AC" w:rsidP="00A501AC">
      <w:pPr>
        <w:pStyle w:val="Heading2"/>
      </w:pPr>
      <w:r w:rsidRPr="00907F68">
        <w:t>Continuation of Therapy</w:t>
      </w:r>
    </w:p>
    <w:p w14:paraId="32C8905D" w14:textId="4CFA2E43" w:rsidR="00A501AC" w:rsidRPr="00907F68" w:rsidRDefault="005C736F" w:rsidP="003D46B0">
      <w:pPr>
        <w:pStyle w:val="BodyText"/>
      </w:pPr>
      <w:r w:rsidRPr="00907F68">
        <w:t xml:space="preserve">All members (including new members) requesting authorization for continuation of therapy must meet all </w:t>
      </w:r>
      <w:r w:rsidR="007817AA">
        <w:t xml:space="preserve">requirements </w:t>
      </w:r>
      <w:r w:rsidR="004D44B9">
        <w:t>in the coverage criteria</w:t>
      </w:r>
      <w:r w:rsidR="00B3366B">
        <w:t>.</w:t>
      </w:r>
    </w:p>
    <w:p w14:paraId="17409917" w14:textId="7427FC65" w:rsidR="00C96B3F" w:rsidRPr="00907F68" w:rsidRDefault="00C96B3F" w:rsidP="008D1B34">
      <w:pPr>
        <w:pStyle w:val="Heading2"/>
      </w:pPr>
      <w:bookmarkStart w:id="1" w:name="S2.2"/>
      <w:bookmarkStart w:id="2" w:name="section-2.2"/>
      <w:bookmarkStart w:id="3" w:name="section-2.2.1"/>
      <w:bookmarkStart w:id="4" w:name="section-2.2.2"/>
      <w:bookmarkEnd w:id="1"/>
      <w:bookmarkEnd w:id="2"/>
      <w:bookmarkEnd w:id="3"/>
      <w:bookmarkEnd w:id="4"/>
      <w:r w:rsidRPr="00907F68">
        <w:t>References</w:t>
      </w:r>
    </w:p>
    <w:p w14:paraId="1FDF05F6" w14:textId="77777777" w:rsidR="005C736F" w:rsidRPr="00907F68" w:rsidRDefault="005C736F" w:rsidP="005C736F">
      <w:pPr>
        <w:numPr>
          <w:ilvl w:val="0"/>
          <w:numId w:val="28"/>
        </w:numPr>
        <w:tabs>
          <w:tab w:val="left" w:pos="360"/>
          <w:tab w:val="left" w:pos="2160"/>
          <w:tab w:val="left" w:pos="2520"/>
          <w:tab w:val="left" w:pos="2880"/>
          <w:tab w:val="left" w:pos="5580"/>
          <w:tab w:val="left" w:pos="6480"/>
        </w:tabs>
        <w:ind w:left="360"/>
        <w:rPr>
          <w:color w:val="000000"/>
          <w:szCs w:val="22"/>
        </w:rPr>
      </w:pPr>
      <w:r w:rsidRPr="00907F68">
        <w:rPr>
          <w:color w:val="000000"/>
          <w:szCs w:val="22"/>
        </w:rPr>
        <w:t>Obizur [package insert]. Lexington, MA: Takeda Pharmaceucticals U.S.A., Inc.; March 2023.</w:t>
      </w:r>
    </w:p>
    <w:p w14:paraId="49F4788C" w14:textId="3C3E5ED5" w:rsidR="005C736F" w:rsidRPr="00907F68" w:rsidRDefault="005C736F" w:rsidP="005C736F">
      <w:pPr>
        <w:numPr>
          <w:ilvl w:val="0"/>
          <w:numId w:val="28"/>
        </w:numPr>
        <w:tabs>
          <w:tab w:val="clear" w:pos="1080"/>
          <w:tab w:val="left" w:pos="2160"/>
          <w:tab w:val="left" w:pos="2520"/>
          <w:tab w:val="left" w:pos="2880"/>
          <w:tab w:val="left" w:pos="5580"/>
          <w:tab w:val="left" w:pos="6480"/>
        </w:tabs>
        <w:ind w:left="360"/>
        <w:rPr>
          <w:rFonts w:cs="Arial"/>
          <w:szCs w:val="22"/>
        </w:rPr>
      </w:pPr>
      <w:r w:rsidRPr="00907F68">
        <w:rPr>
          <w:rFonts w:cs="Arial"/>
          <w:szCs w:val="22"/>
        </w:rPr>
        <w:t xml:space="preserve">National Hemophilia Foundation. MASAC Recommendations Concerning Products Licensed for the Treatment of Hemophilia and Selected Disorders of the Coagulation System. Revised </w:t>
      </w:r>
      <w:r w:rsidR="003446E1">
        <w:rPr>
          <w:rFonts w:cs="Arial"/>
          <w:szCs w:val="22"/>
        </w:rPr>
        <w:t>October</w:t>
      </w:r>
      <w:r w:rsidR="003446E1" w:rsidRPr="00907F68">
        <w:rPr>
          <w:rFonts w:cs="Arial"/>
          <w:szCs w:val="22"/>
        </w:rPr>
        <w:t xml:space="preserve"> </w:t>
      </w:r>
      <w:r w:rsidRPr="00907F68">
        <w:rPr>
          <w:rFonts w:cs="Arial"/>
          <w:szCs w:val="22"/>
        </w:rPr>
        <w:t>202</w:t>
      </w:r>
      <w:r w:rsidR="003446E1">
        <w:rPr>
          <w:rFonts w:cs="Arial"/>
          <w:szCs w:val="22"/>
        </w:rPr>
        <w:t>4</w:t>
      </w:r>
      <w:r w:rsidRPr="00907F68">
        <w:rPr>
          <w:rFonts w:cs="Arial"/>
          <w:szCs w:val="22"/>
        </w:rPr>
        <w:t>. MASAC Document #2</w:t>
      </w:r>
      <w:r w:rsidR="003446E1">
        <w:rPr>
          <w:rFonts w:cs="Arial"/>
          <w:szCs w:val="22"/>
        </w:rPr>
        <w:t>9</w:t>
      </w:r>
      <w:r w:rsidRPr="00907F68">
        <w:rPr>
          <w:rFonts w:cs="Arial"/>
          <w:szCs w:val="22"/>
        </w:rPr>
        <w:t xml:space="preserve">0. https://www.hemophilia.org/sites/default/files/document/files/MASAC-Products-Licensed.pdf. Accessed December </w:t>
      </w:r>
      <w:r w:rsidR="003446E1">
        <w:rPr>
          <w:rFonts w:cs="Arial"/>
          <w:szCs w:val="22"/>
        </w:rPr>
        <w:t>10</w:t>
      </w:r>
      <w:r w:rsidRPr="00907F68">
        <w:rPr>
          <w:rFonts w:cs="Arial"/>
          <w:szCs w:val="22"/>
        </w:rPr>
        <w:t>, 202</w:t>
      </w:r>
      <w:r w:rsidR="003446E1">
        <w:rPr>
          <w:rFonts w:cs="Arial"/>
          <w:szCs w:val="22"/>
        </w:rPr>
        <w:t>4</w:t>
      </w:r>
      <w:r w:rsidRPr="00907F68">
        <w:rPr>
          <w:rFonts w:cs="Arial"/>
          <w:szCs w:val="22"/>
        </w:rPr>
        <w:t>.</w:t>
      </w:r>
    </w:p>
    <w:p w14:paraId="3CD92C07" w14:textId="57E07819" w:rsidR="005C736F" w:rsidRPr="00481370" w:rsidRDefault="005C736F" w:rsidP="00680B8A">
      <w:pPr>
        <w:numPr>
          <w:ilvl w:val="0"/>
          <w:numId w:val="28"/>
        </w:numPr>
        <w:tabs>
          <w:tab w:val="left" w:pos="360"/>
          <w:tab w:val="left" w:pos="2160"/>
          <w:tab w:val="left" w:pos="2520"/>
          <w:tab w:val="left" w:pos="2880"/>
          <w:tab w:val="left" w:pos="5580"/>
          <w:tab w:val="left" w:pos="6480"/>
        </w:tabs>
        <w:ind w:left="360"/>
        <w:rPr>
          <w:rFonts w:cs="Arial"/>
          <w:color w:val="000000"/>
          <w:szCs w:val="22"/>
        </w:rPr>
      </w:pPr>
      <w:r w:rsidRPr="00907F68">
        <w:rPr>
          <w:rFonts w:cs="Arial"/>
          <w:szCs w:val="22"/>
        </w:rPr>
        <w:t xml:space="preserve">Gomperts E. Recombinant B domain deleted porcine factor VIII for the treatment of bleeding episodes in adults with acquired hemophilia A. </w:t>
      </w:r>
      <w:r w:rsidRPr="00907F68">
        <w:rPr>
          <w:rFonts w:cs="Arial"/>
          <w:i/>
          <w:iCs/>
          <w:szCs w:val="22"/>
        </w:rPr>
        <w:t>Expert Review of Hematology</w:t>
      </w:r>
      <w:r w:rsidRPr="00907F68">
        <w:rPr>
          <w:rFonts w:cs="Arial"/>
          <w:szCs w:val="22"/>
        </w:rPr>
        <w:t xml:space="preserve">. </w:t>
      </w:r>
      <w:r w:rsidRPr="00907F68">
        <w:rPr>
          <w:rFonts w:cs="Arial"/>
          <w:color w:val="000000"/>
          <w:szCs w:val="22"/>
          <w:shd w:val="clear" w:color="auto" w:fill="FFFFFF"/>
        </w:rPr>
        <w:t>2015 Aug;8(4):427-32.</w:t>
      </w:r>
    </w:p>
    <w:sectPr w:rsidR="005C736F" w:rsidRPr="00481370" w:rsidSect="00680B8A">
      <w:headerReference w:type="defaul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1F841" w14:textId="77777777" w:rsidR="00C61AB4" w:rsidRDefault="00C61AB4">
      <w:r>
        <w:separator/>
      </w:r>
    </w:p>
  </w:endnote>
  <w:endnote w:type="continuationSeparator" w:id="0">
    <w:p w14:paraId="6BE2DDAF" w14:textId="77777777" w:rsidR="00C61AB4" w:rsidRDefault="00C61AB4">
      <w:r>
        <w:continuationSeparator/>
      </w:r>
    </w:p>
  </w:endnote>
  <w:endnote w:type="continuationNotice" w:id="1">
    <w:p w14:paraId="5F2BE96B" w14:textId="77777777" w:rsidR="00C61AB4" w:rsidRDefault="00C61A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356E3205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323132">
      <w:rPr>
        <w:rFonts w:cs="Arial"/>
        <w:noProof/>
        <w:snapToGrid w:val="0"/>
        <w:color w:val="000000"/>
        <w:sz w:val="16"/>
        <w:szCs w:val="16"/>
        <w:lang w:val="pt-BR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445237" w:rsidRPr="00445237">
      <w:rPr>
        <w:rFonts w:cs="Arial"/>
        <w:noProof/>
        <w:sz w:val="16"/>
        <w:szCs w:val="16"/>
        <w:lang w:val="pt-BR"/>
      </w:rPr>
      <w:t>Obizur</w:t>
    </w:r>
    <w:r w:rsidR="00445237">
      <w:rPr>
        <w:rFonts w:cs="Arial"/>
        <w:noProof/>
        <w:snapToGrid w:val="0"/>
        <w:color w:val="000000"/>
        <w:sz w:val="16"/>
        <w:szCs w:val="16"/>
        <w:lang w:val="pt-BR"/>
      </w:rPr>
      <w:t xml:space="preserve"> SGM 1948-A</w:t>
    </w:r>
    <w:r w:rsidR="00445237" w:rsidRPr="00445237">
      <w:rPr>
        <w:rFonts w:cs="Arial"/>
        <w:noProof/>
        <w:sz w:val="16"/>
        <w:szCs w:val="16"/>
        <w:lang w:val="pt-BR"/>
      </w:rPr>
      <w:t xml:space="preserve"> P2025</w:t>
    </w:r>
    <w:r w:rsidR="00445237">
      <w:rPr>
        <w:rFonts w:cs="Arial"/>
        <w:noProof/>
        <w:snapToGrid w:val="0"/>
        <w:color w:val="000000"/>
        <w:sz w:val="16"/>
        <w:szCs w:val="16"/>
        <w:lang w:val="pt-BR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323132">
      <w:rPr>
        <w:rFonts w:cs="Arial"/>
        <w:snapToGrid w:val="0"/>
        <w:color w:val="000000"/>
        <w:sz w:val="16"/>
        <w:lang w:val="pt-BR"/>
      </w:rPr>
      <w:tab/>
      <w:t>© 202</w:t>
    </w:r>
    <w:r w:rsidR="000142BD">
      <w:rPr>
        <w:rFonts w:cs="Arial"/>
        <w:snapToGrid w:val="0"/>
        <w:color w:val="000000"/>
        <w:sz w:val="16"/>
        <w:lang w:val="pt-BR"/>
      </w:rPr>
      <w:t>5</w:t>
    </w:r>
    <w:r w:rsidRPr="00323132">
      <w:rPr>
        <w:rFonts w:cs="Arial"/>
        <w:snapToGrid w:val="0"/>
        <w:color w:val="000000"/>
        <w:sz w:val="16"/>
        <w:lang w:val="pt-BR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61CF5924" w14:textId="63B7AB95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40B37FB0" w:rsidR="00F75C81" w:rsidRPr="00AA1E6A" w:rsidRDefault="00C36B72" w:rsidP="00680B8A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100BFD92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445237" w:rsidRPr="00445237">
      <w:rPr>
        <w:rFonts w:cs="Arial"/>
        <w:noProof/>
        <w:sz w:val="16"/>
        <w:szCs w:val="16"/>
      </w:rPr>
      <w:t>Obizur</w:t>
    </w:r>
    <w:r w:rsidR="00445237">
      <w:rPr>
        <w:rFonts w:cs="Arial"/>
        <w:noProof/>
        <w:snapToGrid w:val="0"/>
        <w:color w:val="000000"/>
        <w:sz w:val="16"/>
        <w:szCs w:val="16"/>
      </w:rPr>
      <w:t xml:space="preserve"> SGM 1948-A</w:t>
    </w:r>
    <w:r w:rsidR="00445237" w:rsidRPr="00445237">
      <w:rPr>
        <w:rFonts w:cs="Arial"/>
        <w:noProof/>
        <w:sz w:val="16"/>
        <w:szCs w:val="16"/>
      </w:rPr>
      <w:t xml:space="preserve"> P2025</w:t>
    </w:r>
    <w:r w:rsidR="00445237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1A7CFE27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66BA0B4E" w:rsidR="00ED04EC" w:rsidRPr="00F50D98" w:rsidRDefault="00F50D98" w:rsidP="00680B8A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B4E77" w14:textId="541F72B5" w:rsidR="00907F68" w:rsidRPr="00907F68" w:rsidRDefault="00907F68" w:rsidP="00907F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76CD0" w14:textId="77777777" w:rsidR="00C61AB4" w:rsidRDefault="00C61AB4">
      <w:r>
        <w:separator/>
      </w:r>
    </w:p>
  </w:footnote>
  <w:footnote w:type="continuationSeparator" w:id="0">
    <w:p w14:paraId="097C2472" w14:textId="77777777" w:rsidR="00C61AB4" w:rsidRDefault="00C61AB4">
      <w:r>
        <w:continuationSeparator/>
      </w:r>
    </w:p>
  </w:footnote>
  <w:footnote w:type="continuationNotice" w:id="1">
    <w:p w14:paraId="582F8C4E" w14:textId="77777777" w:rsidR="00C61AB4" w:rsidRDefault="00C61A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6254C743" w:rsidR="005C736F" w:rsidRPr="005C736F" w:rsidRDefault="005C736F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F71E93">
            <w:rPr>
              <w:rFonts w:ascii="Arial" w:hAnsi="Arial" w:cs="Arial"/>
              <w:sz w:val="16"/>
              <w:szCs w:val="16"/>
            </w:rPr>
            <w:t>1948-A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2F356F" w:rsidRPr="00ED04EC" w14:paraId="72E2DECB" w14:textId="77777777" w:rsidTr="000D48AA">
      <w:trPr>
        <w:trHeight w:val="144"/>
        <w:jc w:val="right"/>
      </w:trPr>
      <w:tc>
        <w:tcPr>
          <w:tcW w:w="1854" w:type="dxa"/>
          <w:hideMark/>
        </w:tcPr>
        <w:p w14:paraId="2393A9B9" w14:textId="77777777" w:rsidR="002F356F" w:rsidRPr="00EC47B6" w:rsidRDefault="002F356F" w:rsidP="002F356F">
          <w:pPr>
            <w:pStyle w:val="Header"/>
            <w:rPr>
              <w:rFonts w:cs="Arial"/>
              <w:sz w:val="16"/>
              <w:szCs w:val="16"/>
            </w:rPr>
          </w:pPr>
          <w:r w:rsidRPr="00EC47B6">
            <w:rPr>
              <w:rFonts w:cs="Arial"/>
              <w:sz w:val="16"/>
              <w:szCs w:val="16"/>
            </w:rPr>
            <w:t>Reference number(s)</w:t>
          </w:r>
        </w:p>
      </w:tc>
    </w:tr>
    <w:tr w:rsidR="002F356F" w:rsidRPr="00ED04EC" w14:paraId="3D6CC538" w14:textId="77777777" w:rsidTr="000D48AA">
      <w:trPr>
        <w:trHeight w:val="378"/>
        <w:jc w:val="right"/>
      </w:trPr>
      <w:tc>
        <w:tcPr>
          <w:tcW w:w="1854" w:type="dxa"/>
          <w:hideMark/>
        </w:tcPr>
        <w:p w14:paraId="048A019E" w14:textId="450E73DE" w:rsidR="002F356F" w:rsidRPr="002F356F" w:rsidRDefault="002F356F" w:rsidP="002F356F">
          <w:pPr>
            <w:pStyle w:val="Header"/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2F356F">
            <w:rPr>
              <w:rFonts w:cs="Arial"/>
              <w:color w:val="000000" w:themeColor="text1"/>
              <w:sz w:val="16"/>
              <w:szCs w:val="16"/>
            </w:rPr>
            <w:t>1948-A</w:t>
          </w:r>
        </w:p>
      </w:tc>
    </w:tr>
  </w:tbl>
  <w:p w14:paraId="10D6BF60" w14:textId="77777777" w:rsidR="002F356F" w:rsidRPr="00AA1E6A" w:rsidRDefault="002F356F" w:rsidP="002F356F">
    <w:pPr>
      <w:pStyle w:val="Header"/>
      <w:rPr>
        <w:sz w:val="6"/>
        <w:szCs w:val="6"/>
      </w:rPr>
    </w:pPr>
  </w:p>
  <w:p w14:paraId="177DB9C6" w14:textId="77777777" w:rsidR="00907F68" w:rsidRPr="00AA1E6A" w:rsidRDefault="00907F68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7536AE"/>
    <w:multiLevelType w:val="hybridMultilevel"/>
    <w:tmpl w:val="9DBA65CE"/>
    <w:lvl w:ilvl="0" w:tplc="F438AD80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C76033"/>
    <w:multiLevelType w:val="hybridMultilevel"/>
    <w:tmpl w:val="D23CFBA8"/>
    <w:lvl w:ilvl="0" w:tplc="40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DA1605"/>
    <w:multiLevelType w:val="hybridMultilevel"/>
    <w:tmpl w:val="BA04AB0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3"/>
  </w:num>
  <w:num w:numId="3" w16cid:durableId="611589570">
    <w:abstractNumId w:val="19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1"/>
  </w:num>
  <w:num w:numId="16" w16cid:durableId="898320195">
    <w:abstractNumId w:val="17"/>
  </w:num>
  <w:num w:numId="17" w16cid:durableId="2128498676">
    <w:abstractNumId w:val="26"/>
  </w:num>
  <w:num w:numId="18" w16cid:durableId="299724409">
    <w:abstractNumId w:val="20"/>
  </w:num>
  <w:num w:numId="19" w16cid:durableId="214585573">
    <w:abstractNumId w:val="14"/>
  </w:num>
  <w:num w:numId="20" w16cid:durableId="1289816170">
    <w:abstractNumId w:val="15"/>
  </w:num>
  <w:num w:numId="21" w16cid:durableId="1066490929">
    <w:abstractNumId w:val="27"/>
  </w:num>
  <w:num w:numId="22" w16cid:durableId="1472481103">
    <w:abstractNumId w:val="22"/>
  </w:num>
  <w:num w:numId="23" w16cid:durableId="1997420403">
    <w:abstractNumId w:val="24"/>
  </w:num>
  <w:num w:numId="24" w16cid:durableId="33312838">
    <w:abstractNumId w:val="21"/>
  </w:num>
  <w:num w:numId="25" w16cid:durableId="507404939">
    <w:abstractNumId w:val="16"/>
  </w:num>
  <w:num w:numId="26" w16cid:durableId="1140809463">
    <w:abstractNumId w:val="10"/>
  </w:num>
  <w:num w:numId="27" w16cid:durableId="1254167365">
    <w:abstractNumId w:val="18"/>
  </w:num>
  <w:num w:numId="28" w16cid:durableId="743187273">
    <w:abstractNumId w:val="2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2BD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1F82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5FD0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6DFC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356F"/>
    <w:rsid w:val="002F5F01"/>
    <w:rsid w:val="002F6300"/>
    <w:rsid w:val="0030016D"/>
    <w:rsid w:val="00301F62"/>
    <w:rsid w:val="00302DBD"/>
    <w:rsid w:val="003030D7"/>
    <w:rsid w:val="00304F20"/>
    <w:rsid w:val="00305223"/>
    <w:rsid w:val="003058DC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4C4E"/>
    <w:rsid w:val="00315003"/>
    <w:rsid w:val="00315D6F"/>
    <w:rsid w:val="00316DC1"/>
    <w:rsid w:val="00320652"/>
    <w:rsid w:val="003213DE"/>
    <w:rsid w:val="00321446"/>
    <w:rsid w:val="00322EB1"/>
    <w:rsid w:val="00323132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46E1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650E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4B3F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237"/>
    <w:rsid w:val="0044563B"/>
    <w:rsid w:val="0044574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322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370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4B9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36F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886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48B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49"/>
    <w:rsid w:val="00650ADD"/>
    <w:rsid w:val="00651CAA"/>
    <w:rsid w:val="00652357"/>
    <w:rsid w:val="006525F5"/>
    <w:rsid w:val="00652D56"/>
    <w:rsid w:val="00653B49"/>
    <w:rsid w:val="0065581E"/>
    <w:rsid w:val="00655AEE"/>
    <w:rsid w:val="00655B49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76"/>
    <w:rsid w:val="006801C0"/>
    <w:rsid w:val="00680B8A"/>
    <w:rsid w:val="0068254A"/>
    <w:rsid w:val="00683327"/>
    <w:rsid w:val="00683AAE"/>
    <w:rsid w:val="00683C7C"/>
    <w:rsid w:val="0068419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1E15"/>
    <w:rsid w:val="006E278E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21B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24F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7A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475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76C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2EC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07F68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61B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1591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C9B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6C19"/>
    <w:rsid w:val="009E6E2F"/>
    <w:rsid w:val="009E7CFE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05C1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07F6E"/>
    <w:rsid w:val="00A10362"/>
    <w:rsid w:val="00A11268"/>
    <w:rsid w:val="00A114A1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79C"/>
    <w:rsid w:val="00A96A09"/>
    <w:rsid w:val="00A97C02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366B"/>
    <w:rsid w:val="00B3404B"/>
    <w:rsid w:val="00B34094"/>
    <w:rsid w:val="00B343F3"/>
    <w:rsid w:val="00B34FDE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12E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C6D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AB4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6E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0852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426"/>
    <w:rsid w:val="00CF7853"/>
    <w:rsid w:val="00D009CC"/>
    <w:rsid w:val="00D00EC3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950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7C7E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0DA8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53E6"/>
    <w:rsid w:val="00D8615B"/>
    <w:rsid w:val="00D86C92"/>
    <w:rsid w:val="00D86F3B"/>
    <w:rsid w:val="00D8714F"/>
    <w:rsid w:val="00D900B3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0A46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664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5FDC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56B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1E93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806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C73E6E"/>
    <w:pPr>
      <w:outlineLvl w:val="3"/>
    </w:pPr>
    <w:rPr>
      <w:b w:val="0"/>
      <w:bCs w:val="0"/>
      <w:sz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C73E6E"/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265FEB"/>
    <w:pPr>
      <w:keepNext/>
      <w:keepLines/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265FEB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AE5002-33D9-401D-AE78-B24BE1F213AB}"/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43CFE1-08DE-432F-83DD-4933F5F97812}">
  <ds:schemaRefs>
    <ds:schemaRef ds:uri="7757c461-07c7-44e1-99a5-77c6cc8be592"/>
    <ds:schemaRef ds:uri="http://schemas.microsoft.com/sharepoint/v4"/>
    <ds:schemaRef ds:uri="http://purl.org/dc/terms/"/>
    <ds:schemaRef ds:uri="http://schemas.openxmlformats.org/package/2006/metadata/core-properties"/>
    <ds:schemaRef ds:uri="eb403b6b-7b96-4fe7-afcc-b3d44ddfb7d8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281</Words>
  <Characters>1836</Characters>
  <Application>Microsoft Office Word</Application>
  <DocSecurity>0</DocSecurity>
  <Lines>39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Obizur 1948-A SGM P2024</vt:lpstr>
    </vt:vector>
  </TitlesOfParts>
  <Company>PCS Health Systems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Obizur SGM 1948-A</dc:title>
  <dc:subject/>
  <dc:creator>CVS Caremark</dc:creator>
  <cp:keywords/>
  <cp:lastModifiedBy>Huerta, Linda M</cp:lastModifiedBy>
  <cp:revision>40</cp:revision>
  <cp:lastPrinted>2024-04-04T15:46:00Z</cp:lastPrinted>
  <dcterms:created xsi:type="dcterms:W3CDTF">2024-04-04T17:30:00Z</dcterms:created>
  <dcterms:modified xsi:type="dcterms:W3CDTF">2025-03-10T17:14:00Z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153900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